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401F7">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粮储湖南局三七四处党委召开2024年度党员领导干部民主生活会</w:t>
      </w:r>
    </w:p>
    <w:p w14:paraId="7276BA86">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49F0373E">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6日，国家粮食和物资储备局湖南局三七四处党委召开2024年度党员领导干部民主生活会，党委书记、处长杨帮海同志主持会议，党委成员出席会议，湖南局第三指导组温朝晖一行三人到会指导，各支部书记列席会议。</w:t>
      </w:r>
    </w:p>
    <w:p w14:paraId="25BB000D">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七四处党委对开好此次民主生活会高度重视。会前，处党委成员采取个人自学与集体研讨等方式，深入开展理论学习，通过开展谈心谈话、下发征求意见函等形式，广泛征求意见建议。班子成员对照“四个带头”及国家局党组巡视整改任务查摆问题，深刻剖析典型案例，撰写对照检查材料，为开好民主生活会奠定坚实基础。会议通报了学习贯彻习近平新时代中国特色社会主义思想主题教育专题民主生活会整改落实情况和本次民主生活会的准备情况。三七四处主要负责同志杨帮海代表处党委班子作对照检查并带头作个人对照检查，班子其他成员逐一对照检查，与会同志提出批评意见。大家紧密联系思想和工作实际，刀刃向内“挖病灶”、直指要害“亮软肋”，共同接受了一次深刻的党性洗礼，达到了统一思想、凝聚力量、增进共识的目的。</w:t>
      </w:r>
    </w:p>
    <w:p w14:paraId="71A12B15">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指出，此次民主生活会准备工作充分认真，开展批评与自我批评深刻到位，下步整改措施明确具体，既能够进行深刻自我剖析和党性分析，又敢于揭短亮丑、坦诚相见，真正达到了“红脸出汗”、“排毒强体”的良好效果。</w:t>
      </w:r>
    </w:p>
    <w:p w14:paraId="2AAE7634">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强调，要以此次民主生活会为契机，切实做好“后半篇”文章，进一步加强理论武装、强化党建引领、扎实抓好整改，不断推动各项工作上质量上水平上台阶。一要坚持理论武装。常态化开展“第一议题”学习和党性教育，健全完善学习机制，深化巩固党纪学习教育成果，将学习成果转化为推动工作的实际成效。二要坚持问题导向，抓好问题整改。认真履行“一岗双责”，针对查摆出来的问题，建立清单，逐条逐项细化整改措施，明确整改时限，落实整改责任，建立长效机制，扎实推进整改工作取得实效。三要坚持党建引领业务发展。以“党建+储备”为载体，聚焦主责主业，创新工作方式，确保党建工作与中心工作同频共振,为推进三七四处粮</w:t>
      </w:r>
      <w:bookmarkStart w:id="0" w:name="_GoBack"/>
      <w:bookmarkEnd w:id="0"/>
      <w:r>
        <w:rPr>
          <w:rFonts w:hint="eastAsia" w:ascii="仿宋_GB2312" w:hAnsi="仿宋_GB2312" w:eastAsia="仿宋_GB2312" w:cs="仿宋_GB2312"/>
          <w:sz w:val="32"/>
          <w:szCs w:val="32"/>
          <w:lang w:val="en-US" w:eastAsia="zh-CN"/>
        </w:rPr>
        <w:t>储事业高质量发展提供坚强保障。</w:t>
      </w:r>
    </w:p>
    <w:sectPr>
      <w:footerReference r:id="rId3" w:type="default"/>
      <w:pgSz w:w="11906" w:h="16838"/>
      <w:pgMar w:top="2098"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83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FD01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BFD01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7477"/>
    <w:rsid w:val="0F2A5C46"/>
    <w:rsid w:val="2C532FBB"/>
    <w:rsid w:val="42D96546"/>
    <w:rsid w:val="43FF1D68"/>
    <w:rsid w:val="45D64812"/>
    <w:rsid w:val="48B0492E"/>
    <w:rsid w:val="4ACF4C6C"/>
    <w:rsid w:val="566E340C"/>
    <w:rsid w:val="580F0603"/>
    <w:rsid w:val="5B8E55FB"/>
    <w:rsid w:val="64BF2546"/>
    <w:rsid w:val="6A4E7E2F"/>
    <w:rsid w:val="78EA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840</Words>
  <Characters>846</Characters>
  <Lines>0</Lines>
  <Paragraphs>0</Paragraphs>
  <TotalTime>38</TotalTime>
  <ScaleCrop>false</ScaleCrop>
  <LinksUpToDate>false</LinksUpToDate>
  <CharactersWithSpaces>846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2024-12-06T01:09:00Z</dcterms:created>
  <dc:creator>Administrator</dc:creator>
  <cp:lastModifiedBy>Administrator</cp:lastModifiedBy>
  <cp:lastPrinted>2025-02-25T01:51:00Z</cp:lastPrinted>
  <dcterms:modified xsi:type="dcterms:W3CDTF">2025-03-07T01:52:56Z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59218C039AAB4AA59976E4B366C8FB0E_12</vt:lpwstr>
  </property>
  <property fmtid="{D5CDD505-2E9C-101B-9397-08002B2CF9AE}" pid="4" name="KSOTemplateDocerSaveRecord">
    <vt:lpwstr>eyJoZGlkIjoiNTEzODhiN2NhNmE3MDFiMWRlZTgyYjcwY2NhYjJkNzgifQ==</vt:lpwstr>
  </property>
</Properties>
</file>